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515" w:rsidRDefault="00760515" w:rsidP="00FE04B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 Informar a su base de su arribo a la escena </w:t>
      </w:r>
    </w:p>
    <w:p w:rsidR="00760515" w:rsidRDefault="00760515" w:rsidP="00FE04B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 Asumir el mando y establecer el Puesto de Comando </w:t>
      </w:r>
    </w:p>
    <w:p w:rsidR="00760515" w:rsidRDefault="00760515" w:rsidP="00FE04B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 Evaluar la situación </w:t>
      </w:r>
    </w:p>
    <w:p w:rsidR="00760515" w:rsidRDefault="00760515" w:rsidP="00FE04B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 Establecer un perímetro de seguridad </w:t>
      </w:r>
    </w:p>
    <w:p w:rsidR="00760515" w:rsidRDefault="00760515" w:rsidP="00FE04B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5. Establecer sus objetivos </w:t>
      </w:r>
    </w:p>
    <w:p w:rsidR="00760515" w:rsidRDefault="00760515" w:rsidP="00FE04B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6. Determinar las estrategias y tácticas </w:t>
      </w:r>
    </w:p>
    <w:p w:rsidR="00760515" w:rsidRDefault="00760515" w:rsidP="00FE04B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7. Determinar la necesidad de recursos y posibles instalaciones </w:t>
      </w:r>
    </w:p>
    <w:p w:rsidR="00760515" w:rsidRDefault="00760515" w:rsidP="00FE04B6">
      <w:pPr>
        <w:pStyle w:val="Default"/>
        <w:rPr>
          <w:rFonts w:ascii="Cambria" w:hAnsi="Cambria" w:cs="Cambria"/>
          <w:sz w:val="22"/>
          <w:szCs w:val="22"/>
        </w:rPr>
      </w:pPr>
      <w:r>
        <w:rPr>
          <w:b/>
          <w:bCs/>
          <w:sz w:val="22"/>
          <w:szCs w:val="22"/>
        </w:rPr>
        <w:t xml:space="preserve">8. </w:t>
      </w:r>
      <w:r>
        <w:rPr>
          <w:sz w:val="22"/>
          <w:szCs w:val="22"/>
        </w:rPr>
        <w:t>Preparar la información para transferir el mando</w:t>
      </w:r>
      <w:r>
        <w:rPr>
          <w:rFonts w:ascii="Cambria" w:hAnsi="Cambria" w:cs="Cambria"/>
          <w:sz w:val="22"/>
          <w:szCs w:val="22"/>
        </w:rPr>
        <w:t xml:space="preserve">. </w:t>
      </w:r>
    </w:p>
    <w:p w:rsidR="00760515" w:rsidRDefault="00760515" w:rsidP="00760515">
      <w:pPr>
        <w:pStyle w:val="Default"/>
        <w:rPr>
          <w:rFonts w:ascii="Cambria" w:hAnsi="Cambria" w:cs="Cambria"/>
          <w:sz w:val="22"/>
          <w:szCs w:val="22"/>
        </w:rPr>
      </w:pPr>
    </w:p>
    <w:p w:rsidR="00760515" w:rsidRDefault="00760515" w:rsidP="00760515">
      <w:pPr>
        <w:pStyle w:val="Default"/>
        <w:rPr>
          <w:rFonts w:ascii="Cambria" w:hAnsi="Cambria" w:cs="Cambria"/>
          <w:sz w:val="22"/>
          <w:szCs w:val="22"/>
        </w:rPr>
      </w:pPr>
    </w:p>
    <w:p w:rsidR="00760515" w:rsidRDefault="00760515" w:rsidP="00760515">
      <w:pPr>
        <w:pStyle w:val="Default"/>
        <w:numPr>
          <w:ilvl w:val="0"/>
          <w:numId w:val="1"/>
        </w:num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Informar a su base de su arribo a la escena </w:t>
      </w:r>
    </w:p>
    <w:p w:rsidR="00760515" w:rsidRDefault="00760515" w:rsidP="0076051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Al llegar a la escena del incidente informe a su base o central de comunicaciones: </w:t>
      </w:r>
    </w:p>
    <w:p w:rsidR="00760515" w:rsidRDefault="00760515" w:rsidP="00760515">
      <w:pPr>
        <w:pStyle w:val="Default"/>
        <w:rPr>
          <w:sz w:val="23"/>
          <w:szCs w:val="23"/>
        </w:rPr>
      </w:pPr>
    </w:p>
    <w:p w:rsidR="00760515" w:rsidRDefault="00760515" w:rsidP="00760515">
      <w:pPr>
        <w:pStyle w:val="Default"/>
        <w:spacing w:after="37"/>
        <w:rPr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 </w:t>
      </w:r>
      <w:r>
        <w:rPr>
          <w:sz w:val="23"/>
          <w:szCs w:val="23"/>
        </w:rPr>
        <w:t xml:space="preserve">Arribo a la escena </w:t>
      </w:r>
    </w:p>
    <w:p w:rsidR="00760515" w:rsidRDefault="00760515" w:rsidP="00760515">
      <w:pPr>
        <w:pStyle w:val="Default"/>
        <w:rPr>
          <w:sz w:val="23"/>
          <w:szCs w:val="23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sz w:val="23"/>
          <w:szCs w:val="23"/>
        </w:rPr>
        <w:t xml:space="preserve">Nombre con el que se identificará el incidente </w:t>
      </w:r>
    </w:p>
    <w:p w:rsidR="00760515" w:rsidRDefault="00760515" w:rsidP="00760515">
      <w:pPr>
        <w:pStyle w:val="Default"/>
        <w:rPr>
          <w:sz w:val="23"/>
          <w:szCs w:val="23"/>
        </w:rPr>
      </w:pPr>
    </w:p>
    <w:p w:rsidR="00760515" w:rsidRDefault="00760515" w:rsidP="00760515">
      <w:pPr>
        <w:pStyle w:val="Default"/>
        <w:numPr>
          <w:ilvl w:val="0"/>
          <w:numId w:val="1"/>
        </w:num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Asumir el mando y establecer el PC </w:t>
      </w:r>
    </w:p>
    <w:p w:rsidR="00760515" w:rsidRDefault="00760515" w:rsidP="0076051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Informe: </w:t>
      </w:r>
    </w:p>
    <w:p w:rsidR="00760515" w:rsidRDefault="00760515" w:rsidP="00760515">
      <w:pPr>
        <w:pStyle w:val="Default"/>
        <w:spacing w:after="36"/>
        <w:rPr>
          <w:sz w:val="23"/>
          <w:szCs w:val="23"/>
        </w:rPr>
      </w:pPr>
      <w:r>
        <w:rPr>
          <w:sz w:val="23"/>
          <w:szCs w:val="23"/>
        </w:rPr>
        <w:t xml:space="preserve"> Quién asume el mando del incidente (de su nombre completo) </w:t>
      </w:r>
    </w:p>
    <w:p w:rsidR="00760515" w:rsidRDefault="00760515" w:rsidP="00760515">
      <w:pPr>
        <w:pStyle w:val="Default"/>
        <w:spacing w:after="36"/>
        <w:rPr>
          <w:sz w:val="23"/>
          <w:szCs w:val="23"/>
        </w:rPr>
      </w:pPr>
      <w:r>
        <w:rPr>
          <w:sz w:val="23"/>
          <w:szCs w:val="23"/>
        </w:rPr>
        <w:t xml:space="preserve"> Identificación radial del mando </w:t>
      </w:r>
    </w:p>
    <w:p w:rsidR="00760515" w:rsidRDefault="00760515" w:rsidP="0076051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 Lugar de ubicación del PC </w:t>
      </w:r>
    </w:p>
    <w:p w:rsidR="00760515" w:rsidRDefault="00760515" w:rsidP="00760515">
      <w:pPr>
        <w:pStyle w:val="Default"/>
        <w:rPr>
          <w:sz w:val="23"/>
          <w:szCs w:val="23"/>
        </w:rPr>
      </w:pPr>
    </w:p>
    <w:p w:rsidR="00760515" w:rsidRDefault="00760515" w:rsidP="0076051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Al establecer el PC, asegúrese que este tenga las siguientes condiciones: </w:t>
      </w:r>
    </w:p>
    <w:p w:rsidR="00760515" w:rsidRDefault="00760515" w:rsidP="00760515">
      <w:pPr>
        <w:pStyle w:val="Default"/>
        <w:spacing w:after="36"/>
        <w:rPr>
          <w:sz w:val="23"/>
          <w:szCs w:val="23"/>
        </w:rPr>
      </w:pPr>
      <w:r>
        <w:rPr>
          <w:sz w:val="23"/>
          <w:szCs w:val="23"/>
        </w:rPr>
        <w:t xml:space="preserve"> Seguridad </w:t>
      </w:r>
    </w:p>
    <w:p w:rsidR="00760515" w:rsidRDefault="00760515" w:rsidP="00760515">
      <w:pPr>
        <w:pStyle w:val="Default"/>
        <w:spacing w:after="36"/>
        <w:rPr>
          <w:sz w:val="23"/>
          <w:szCs w:val="23"/>
        </w:rPr>
      </w:pPr>
      <w:r>
        <w:rPr>
          <w:sz w:val="23"/>
          <w:szCs w:val="23"/>
        </w:rPr>
        <w:t xml:space="preserve"> Visibilidad </w:t>
      </w:r>
    </w:p>
    <w:p w:rsidR="00760515" w:rsidRDefault="00760515" w:rsidP="00760515">
      <w:pPr>
        <w:pStyle w:val="Default"/>
        <w:spacing w:after="36"/>
        <w:rPr>
          <w:sz w:val="23"/>
          <w:szCs w:val="23"/>
        </w:rPr>
      </w:pPr>
      <w:r>
        <w:rPr>
          <w:sz w:val="23"/>
          <w:szCs w:val="23"/>
        </w:rPr>
        <w:t xml:space="preserve"> Facilidades de acceso y circulación </w:t>
      </w:r>
    </w:p>
    <w:p w:rsidR="00760515" w:rsidRDefault="00760515" w:rsidP="00760515">
      <w:pPr>
        <w:pStyle w:val="Default"/>
        <w:spacing w:after="36"/>
        <w:rPr>
          <w:sz w:val="23"/>
          <w:szCs w:val="23"/>
        </w:rPr>
      </w:pPr>
      <w:r>
        <w:rPr>
          <w:sz w:val="23"/>
          <w:szCs w:val="23"/>
        </w:rPr>
        <w:t xml:space="preserve"> Disponibilidad de comunicaciones </w:t>
      </w:r>
    </w:p>
    <w:p w:rsidR="00760515" w:rsidRDefault="00760515" w:rsidP="00760515">
      <w:pPr>
        <w:pStyle w:val="Default"/>
        <w:spacing w:after="36"/>
        <w:rPr>
          <w:sz w:val="23"/>
          <w:szCs w:val="23"/>
        </w:rPr>
      </w:pPr>
      <w:r>
        <w:rPr>
          <w:sz w:val="23"/>
          <w:szCs w:val="23"/>
        </w:rPr>
        <w:t xml:space="preserve"> Lugar alejado de la escena, del ruido y la confusión </w:t>
      </w:r>
    </w:p>
    <w:p w:rsidR="00760515" w:rsidRDefault="00760515" w:rsidP="0076051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 Capacidad de expansión física. </w:t>
      </w:r>
    </w:p>
    <w:p w:rsidR="00760515" w:rsidRDefault="00760515" w:rsidP="00760515">
      <w:pPr>
        <w:pStyle w:val="Default"/>
        <w:rPr>
          <w:color w:val="auto"/>
        </w:rPr>
      </w:pPr>
    </w:p>
    <w:p w:rsidR="00760515" w:rsidRDefault="00760515" w:rsidP="00760515">
      <w:pPr>
        <w:pStyle w:val="Default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3. Aspectos a considerar al evaluar la situación </w:t>
      </w:r>
    </w:p>
    <w:p w:rsidR="00760515" w:rsidRDefault="00760515" w:rsidP="0076051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Preguntas guía: </w:t>
      </w:r>
    </w:p>
    <w:p w:rsidR="00760515" w:rsidRPr="00760515" w:rsidRDefault="00760515" w:rsidP="00760515">
      <w:pPr>
        <w:pStyle w:val="Default"/>
        <w:rPr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– </w:t>
      </w:r>
      <w:r w:rsidRPr="00760515">
        <w:rPr>
          <w:sz w:val="23"/>
          <w:szCs w:val="23"/>
        </w:rPr>
        <w:t xml:space="preserve">¿Cuál es la naturaleza del incidente? </w:t>
      </w:r>
    </w:p>
    <w:p w:rsidR="00760515" w:rsidRPr="00760515" w:rsidRDefault="00760515" w:rsidP="00760515">
      <w:pPr>
        <w:pStyle w:val="Default"/>
        <w:rPr>
          <w:sz w:val="23"/>
          <w:szCs w:val="23"/>
        </w:rPr>
      </w:pPr>
      <w:r w:rsidRPr="00760515">
        <w:rPr>
          <w:sz w:val="23"/>
          <w:szCs w:val="23"/>
        </w:rPr>
        <w:t xml:space="preserve">– ¿Qué sucedió? </w:t>
      </w:r>
    </w:p>
    <w:p w:rsidR="00760515" w:rsidRPr="00760515" w:rsidRDefault="00760515" w:rsidP="00760515">
      <w:pPr>
        <w:pStyle w:val="Default"/>
        <w:rPr>
          <w:sz w:val="23"/>
          <w:szCs w:val="23"/>
        </w:rPr>
      </w:pPr>
      <w:r w:rsidRPr="00760515">
        <w:rPr>
          <w:sz w:val="23"/>
          <w:szCs w:val="23"/>
        </w:rPr>
        <w:t xml:space="preserve">– ¿Qué amenazas están presentes o son posibles? </w:t>
      </w:r>
    </w:p>
    <w:p w:rsidR="00760515" w:rsidRPr="00760515" w:rsidRDefault="00760515" w:rsidP="00760515">
      <w:pPr>
        <w:pStyle w:val="Default"/>
        <w:rPr>
          <w:sz w:val="23"/>
          <w:szCs w:val="23"/>
        </w:rPr>
      </w:pPr>
      <w:r w:rsidRPr="00760515">
        <w:rPr>
          <w:sz w:val="23"/>
          <w:szCs w:val="23"/>
        </w:rPr>
        <w:t xml:space="preserve">– ¿De qué tamaño es el área afectada? </w:t>
      </w:r>
    </w:p>
    <w:p w:rsidR="00760515" w:rsidRDefault="00760515" w:rsidP="00760515">
      <w:pPr>
        <w:pStyle w:val="Default"/>
        <w:rPr>
          <w:sz w:val="23"/>
          <w:szCs w:val="23"/>
        </w:rPr>
      </w:pPr>
      <w:r w:rsidRPr="00760515">
        <w:rPr>
          <w:sz w:val="23"/>
          <w:szCs w:val="23"/>
        </w:rPr>
        <w:t xml:space="preserve">– ¿Cómo podría evolucionar? </w:t>
      </w:r>
    </w:p>
    <w:p w:rsidR="00760515" w:rsidRPr="00760515" w:rsidRDefault="00760515" w:rsidP="00760515">
      <w:pPr>
        <w:pStyle w:val="Default"/>
        <w:rPr>
          <w:sz w:val="23"/>
          <w:szCs w:val="23"/>
        </w:rPr>
      </w:pPr>
      <w:r w:rsidRPr="00760515">
        <w:rPr>
          <w:sz w:val="23"/>
          <w:szCs w:val="23"/>
        </w:rPr>
        <w:t xml:space="preserve">– ¿Cómo se podría aislar el área? </w:t>
      </w:r>
    </w:p>
    <w:p w:rsidR="00760515" w:rsidRPr="00760515" w:rsidRDefault="00760515" w:rsidP="00760515">
      <w:pPr>
        <w:pStyle w:val="Default"/>
        <w:rPr>
          <w:sz w:val="23"/>
          <w:szCs w:val="23"/>
        </w:rPr>
      </w:pPr>
      <w:r w:rsidRPr="00760515">
        <w:rPr>
          <w:sz w:val="23"/>
          <w:szCs w:val="23"/>
        </w:rPr>
        <w:t xml:space="preserve">– ¿Qué lugares podrían ser adecuados para PC, E y ACV? </w:t>
      </w:r>
    </w:p>
    <w:p w:rsidR="00760515" w:rsidRPr="00760515" w:rsidRDefault="00760515" w:rsidP="00760515">
      <w:pPr>
        <w:pStyle w:val="Default"/>
        <w:rPr>
          <w:sz w:val="23"/>
          <w:szCs w:val="23"/>
        </w:rPr>
      </w:pPr>
      <w:r w:rsidRPr="00760515">
        <w:rPr>
          <w:sz w:val="23"/>
          <w:szCs w:val="23"/>
        </w:rPr>
        <w:t>– ¿Qué rutas de acceso y de salid</w:t>
      </w:r>
      <w:r w:rsidR="00FE04B6">
        <w:rPr>
          <w:sz w:val="23"/>
          <w:szCs w:val="23"/>
        </w:rPr>
        <w:t xml:space="preserve">a son seguras para el flujo de </w:t>
      </w:r>
      <w:r>
        <w:rPr>
          <w:sz w:val="23"/>
          <w:szCs w:val="23"/>
        </w:rPr>
        <w:t xml:space="preserve">personal y equipo? </w:t>
      </w:r>
    </w:p>
    <w:p w:rsidR="00760515" w:rsidRDefault="00760515" w:rsidP="00760515">
      <w:pPr>
        <w:pStyle w:val="Default"/>
        <w:rPr>
          <w:sz w:val="23"/>
          <w:szCs w:val="23"/>
        </w:rPr>
      </w:pPr>
      <w:r w:rsidRPr="00760515">
        <w:rPr>
          <w:sz w:val="23"/>
          <w:szCs w:val="23"/>
        </w:rPr>
        <w:t xml:space="preserve">– </w:t>
      </w:r>
      <w:r>
        <w:rPr>
          <w:sz w:val="23"/>
          <w:szCs w:val="23"/>
        </w:rPr>
        <w:t>¿Cuáles son las capacidades pres</w:t>
      </w:r>
      <w:r w:rsidR="00FE04B6">
        <w:rPr>
          <w:sz w:val="23"/>
          <w:szCs w:val="23"/>
        </w:rPr>
        <w:t xml:space="preserve">entes y futuras en términos de </w:t>
      </w:r>
      <w:r w:rsidRPr="00760515">
        <w:rPr>
          <w:sz w:val="23"/>
          <w:szCs w:val="23"/>
        </w:rPr>
        <w:t xml:space="preserve">recursos y organización? </w:t>
      </w:r>
    </w:p>
    <w:p w:rsidR="00FE04B6" w:rsidRDefault="00FE04B6" w:rsidP="00760515">
      <w:pPr>
        <w:pStyle w:val="Default"/>
        <w:rPr>
          <w:sz w:val="23"/>
          <w:szCs w:val="23"/>
        </w:rPr>
      </w:pPr>
    </w:p>
    <w:p w:rsidR="00760515" w:rsidRDefault="00760515" w:rsidP="00760515">
      <w:pPr>
        <w:pStyle w:val="Defaul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Establecer un perímetro de seguridad </w:t>
      </w:r>
    </w:p>
    <w:p w:rsidR="00760515" w:rsidRDefault="00760515" w:rsidP="0076051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Al establecer un perímetro de seguridad se deben considerar los siguientes aspectos: </w:t>
      </w:r>
    </w:p>
    <w:p w:rsidR="00760515" w:rsidRPr="00FE04B6" w:rsidRDefault="00760515" w:rsidP="00760515">
      <w:pPr>
        <w:pStyle w:val="Default"/>
        <w:rPr>
          <w:sz w:val="23"/>
          <w:szCs w:val="23"/>
        </w:rPr>
      </w:pPr>
      <w:r w:rsidRPr="00FE04B6">
        <w:rPr>
          <w:sz w:val="23"/>
          <w:szCs w:val="23"/>
        </w:rPr>
        <w:t xml:space="preserve">– Tipo de Incidente </w:t>
      </w:r>
    </w:p>
    <w:p w:rsidR="00760515" w:rsidRPr="00FE04B6" w:rsidRDefault="00760515" w:rsidP="00760515">
      <w:pPr>
        <w:pStyle w:val="Default"/>
        <w:rPr>
          <w:sz w:val="23"/>
          <w:szCs w:val="23"/>
        </w:rPr>
      </w:pPr>
      <w:r w:rsidRPr="00FE04B6">
        <w:rPr>
          <w:sz w:val="23"/>
          <w:szCs w:val="23"/>
        </w:rPr>
        <w:t xml:space="preserve">– Tamaño del área afectada </w:t>
      </w:r>
    </w:p>
    <w:p w:rsidR="00760515" w:rsidRPr="00FE04B6" w:rsidRDefault="00760515" w:rsidP="00760515">
      <w:pPr>
        <w:pStyle w:val="Default"/>
        <w:rPr>
          <w:sz w:val="23"/>
          <w:szCs w:val="23"/>
        </w:rPr>
      </w:pPr>
      <w:r w:rsidRPr="00FE04B6">
        <w:rPr>
          <w:sz w:val="23"/>
          <w:szCs w:val="23"/>
        </w:rPr>
        <w:t xml:space="preserve">– Topografía </w:t>
      </w:r>
    </w:p>
    <w:p w:rsidR="00760515" w:rsidRDefault="00760515" w:rsidP="00760515">
      <w:pPr>
        <w:pStyle w:val="Default"/>
        <w:rPr>
          <w:sz w:val="23"/>
          <w:szCs w:val="23"/>
        </w:rPr>
      </w:pPr>
      <w:r w:rsidRPr="00FE04B6">
        <w:rPr>
          <w:sz w:val="23"/>
          <w:szCs w:val="23"/>
        </w:rPr>
        <w:t xml:space="preserve">– </w:t>
      </w:r>
      <w:r>
        <w:rPr>
          <w:sz w:val="23"/>
          <w:szCs w:val="23"/>
        </w:rPr>
        <w:t xml:space="preserve">Localización del incidente con relación a la vía de acceso y áreas disponibles alrededor. </w:t>
      </w:r>
    </w:p>
    <w:p w:rsidR="00760515" w:rsidRDefault="00760515" w:rsidP="00760515">
      <w:pPr>
        <w:pStyle w:val="Default"/>
        <w:rPr>
          <w:sz w:val="23"/>
          <w:szCs w:val="23"/>
        </w:rPr>
      </w:pPr>
      <w:r w:rsidRPr="00FE04B6">
        <w:rPr>
          <w:sz w:val="23"/>
          <w:szCs w:val="23"/>
        </w:rPr>
        <w:t xml:space="preserve">– </w:t>
      </w:r>
      <w:r>
        <w:rPr>
          <w:sz w:val="23"/>
          <w:szCs w:val="23"/>
        </w:rPr>
        <w:t xml:space="preserve">Áreas sujetas a derrumbes, explosiones potenciales, caída de escombros, cables eléctricos, etc. </w:t>
      </w:r>
    </w:p>
    <w:p w:rsidR="00760515" w:rsidRPr="00FE04B6" w:rsidRDefault="00760515" w:rsidP="00760515">
      <w:pPr>
        <w:pStyle w:val="Default"/>
        <w:rPr>
          <w:sz w:val="23"/>
          <w:szCs w:val="23"/>
        </w:rPr>
      </w:pPr>
      <w:r w:rsidRPr="00FE04B6">
        <w:rPr>
          <w:sz w:val="23"/>
          <w:szCs w:val="23"/>
        </w:rPr>
        <w:lastRenderedPageBreak/>
        <w:t xml:space="preserve">– Condiciones atmosféricas </w:t>
      </w:r>
    </w:p>
    <w:p w:rsidR="00760515" w:rsidRDefault="00760515" w:rsidP="00760515">
      <w:pPr>
        <w:pStyle w:val="Default"/>
        <w:rPr>
          <w:sz w:val="23"/>
          <w:szCs w:val="23"/>
        </w:rPr>
      </w:pPr>
      <w:r w:rsidRPr="00FE04B6">
        <w:rPr>
          <w:sz w:val="23"/>
          <w:szCs w:val="23"/>
        </w:rPr>
        <w:t xml:space="preserve">– </w:t>
      </w:r>
      <w:r>
        <w:rPr>
          <w:sz w:val="23"/>
          <w:szCs w:val="23"/>
        </w:rPr>
        <w:t xml:space="preserve">Posible ruta de ingreso y salida de vehículos. </w:t>
      </w:r>
    </w:p>
    <w:p w:rsidR="00760515" w:rsidRDefault="00760515" w:rsidP="00760515">
      <w:pPr>
        <w:pStyle w:val="Default"/>
        <w:rPr>
          <w:sz w:val="23"/>
          <w:szCs w:val="23"/>
        </w:rPr>
      </w:pPr>
      <w:r w:rsidRPr="00FE04B6">
        <w:rPr>
          <w:sz w:val="23"/>
          <w:szCs w:val="23"/>
        </w:rPr>
        <w:t xml:space="preserve">– </w:t>
      </w:r>
      <w:r>
        <w:rPr>
          <w:sz w:val="23"/>
          <w:szCs w:val="23"/>
        </w:rPr>
        <w:t xml:space="preserve">Coordinar la función de aislamiento perimetral con el organismo de seguridad correspondiente. </w:t>
      </w:r>
    </w:p>
    <w:p w:rsidR="00760515" w:rsidRDefault="00760515" w:rsidP="00760515">
      <w:pPr>
        <w:pStyle w:val="Default"/>
        <w:rPr>
          <w:sz w:val="23"/>
          <w:szCs w:val="23"/>
        </w:rPr>
      </w:pPr>
      <w:r w:rsidRPr="00FE04B6">
        <w:rPr>
          <w:sz w:val="23"/>
          <w:szCs w:val="23"/>
        </w:rPr>
        <w:t xml:space="preserve">– </w:t>
      </w:r>
      <w:r>
        <w:rPr>
          <w:sz w:val="23"/>
          <w:szCs w:val="23"/>
        </w:rPr>
        <w:t xml:space="preserve">Solicitar al organismo de seguridad correspondiente el retiro de todas las personas que se encuentran en la zona del incidente, excepto el personal autorizado. </w:t>
      </w:r>
    </w:p>
    <w:p w:rsidR="00760515" w:rsidRDefault="00760515" w:rsidP="00760515">
      <w:pPr>
        <w:pStyle w:val="Default"/>
        <w:rPr>
          <w:sz w:val="23"/>
          <w:szCs w:val="23"/>
        </w:rPr>
      </w:pPr>
    </w:p>
    <w:p w:rsidR="00760515" w:rsidRDefault="00760515" w:rsidP="00760515">
      <w:pPr>
        <w:pStyle w:val="Defaul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5 Establecer los objetivos </w:t>
      </w:r>
    </w:p>
    <w:p w:rsidR="00760515" w:rsidRDefault="00760515" w:rsidP="00760515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 </w:t>
      </w:r>
      <w:r>
        <w:rPr>
          <w:b/>
          <w:bCs/>
          <w:sz w:val="22"/>
          <w:szCs w:val="22"/>
        </w:rPr>
        <w:t>Específicos</w:t>
      </w:r>
      <w:r>
        <w:rPr>
          <w:sz w:val="22"/>
          <w:szCs w:val="22"/>
        </w:rPr>
        <w:t xml:space="preserve">, y claros al expresar lo que se quiere lograr </w:t>
      </w:r>
    </w:p>
    <w:p w:rsidR="00760515" w:rsidRDefault="00760515" w:rsidP="00760515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 </w:t>
      </w:r>
      <w:r>
        <w:rPr>
          <w:b/>
          <w:bCs/>
          <w:sz w:val="22"/>
          <w:szCs w:val="22"/>
        </w:rPr>
        <w:t xml:space="preserve">Observables, </w:t>
      </w:r>
      <w:r>
        <w:rPr>
          <w:sz w:val="22"/>
          <w:szCs w:val="22"/>
        </w:rPr>
        <w:t xml:space="preserve">se puede ver cuando aísla el área con los conos. </w:t>
      </w:r>
    </w:p>
    <w:p w:rsidR="00760515" w:rsidRDefault="00760515" w:rsidP="00760515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 </w:t>
      </w:r>
      <w:r>
        <w:rPr>
          <w:b/>
          <w:bCs/>
          <w:sz w:val="22"/>
          <w:szCs w:val="22"/>
        </w:rPr>
        <w:t xml:space="preserve">Alcanzables, </w:t>
      </w:r>
      <w:r>
        <w:rPr>
          <w:sz w:val="22"/>
          <w:szCs w:val="22"/>
        </w:rPr>
        <w:t>son viables y se pueden l</w:t>
      </w:r>
      <w:r w:rsidR="00FE04B6">
        <w:rPr>
          <w:sz w:val="22"/>
          <w:szCs w:val="22"/>
        </w:rPr>
        <w:t>ograr con los recursos disponi</w:t>
      </w:r>
      <w:r>
        <w:rPr>
          <w:sz w:val="22"/>
          <w:szCs w:val="22"/>
        </w:rPr>
        <w:t xml:space="preserve">bles. </w:t>
      </w:r>
    </w:p>
    <w:p w:rsidR="00760515" w:rsidRDefault="00760515" w:rsidP="00760515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 </w:t>
      </w:r>
      <w:r>
        <w:rPr>
          <w:b/>
          <w:bCs/>
          <w:sz w:val="22"/>
          <w:szCs w:val="22"/>
        </w:rPr>
        <w:t xml:space="preserve">Evaluables, </w:t>
      </w:r>
      <w:r>
        <w:rPr>
          <w:sz w:val="22"/>
          <w:szCs w:val="22"/>
        </w:rPr>
        <w:t xml:space="preserve">que se puedan evaluar en un tiempo determinado. </w:t>
      </w:r>
    </w:p>
    <w:p w:rsidR="00760515" w:rsidRDefault="00760515"/>
    <w:p w:rsidR="00760515" w:rsidRDefault="00760515" w:rsidP="00760515">
      <w:pPr>
        <w:pStyle w:val="Defaul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6 Determinar las Estrategias y tácticas </w:t>
      </w:r>
    </w:p>
    <w:p w:rsidR="00760515" w:rsidRDefault="00760515" w:rsidP="0076051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Estrategia Operativa se define como: </w:t>
      </w:r>
    </w:p>
    <w:p w:rsidR="00760515" w:rsidRDefault="00760515" w:rsidP="0076051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Es el puente </w:t>
      </w:r>
      <w:r>
        <w:rPr>
          <w:b/>
          <w:bCs/>
          <w:sz w:val="23"/>
          <w:szCs w:val="23"/>
        </w:rPr>
        <w:t xml:space="preserve">entre </w:t>
      </w:r>
      <w:r>
        <w:rPr>
          <w:sz w:val="23"/>
          <w:szCs w:val="23"/>
        </w:rPr>
        <w:t xml:space="preserve">los objetivos del incidente y las asignaciones de trabajo, aportando dirección y orientación general sobre lo que se debe hacer y cómo se debe hacer. </w:t>
      </w:r>
    </w:p>
    <w:p w:rsidR="00760515" w:rsidRDefault="00760515" w:rsidP="00760515">
      <w:pPr>
        <w:pStyle w:val="Default"/>
        <w:rPr>
          <w:sz w:val="23"/>
          <w:szCs w:val="23"/>
        </w:rPr>
      </w:pPr>
      <w:r>
        <w:rPr>
          <w:sz w:val="23"/>
          <w:szCs w:val="23"/>
        </w:rPr>
        <w:t>A nivel operativo, las estrategias espec</w:t>
      </w:r>
      <w:r w:rsidR="00FE04B6">
        <w:rPr>
          <w:sz w:val="23"/>
          <w:szCs w:val="23"/>
        </w:rPr>
        <w:t xml:space="preserve">ifican al o </w:t>
      </w:r>
      <w:r w:rsidR="00826746">
        <w:rPr>
          <w:sz w:val="23"/>
          <w:szCs w:val="23"/>
        </w:rPr>
        <w:t>los responsable</w:t>
      </w:r>
      <w:r>
        <w:rPr>
          <w:sz w:val="23"/>
          <w:szCs w:val="23"/>
        </w:rPr>
        <w:t xml:space="preserve">(s) de desarrollarla con los recursos asignados. </w:t>
      </w:r>
    </w:p>
    <w:p w:rsidR="00FE04B6" w:rsidRDefault="00FE04B6" w:rsidP="00760515">
      <w:pPr>
        <w:pStyle w:val="Default"/>
        <w:rPr>
          <w:sz w:val="23"/>
          <w:szCs w:val="23"/>
        </w:rPr>
      </w:pPr>
    </w:p>
    <w:p w:rsidR="00760515" w:rsidRDefault="00760515" w:rsidP="0076051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Táctica se define como: </w:t>
      </w:r>
    </w:p>
    <w:p w:rsidR="00760515" w:rsidRDefault="00760515" w:rsidP="0076051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Las acciones específicas que se deben realizar para lograr el resultado previsto en la estrategia y el logro del objetivo. </w:t>
      </w:r>
      <w:r w:rsidR="00FE04B6">
        <w:rPr>
          <w:sz w:val="23"/>
          <w:szCs w:val="23"/>
        </w:rPr>
        <w:t>¿Especifica el qué?</w:t>
      </w:r>
      <w:r>
        <w:rPr>
          <w:sz w:val="23"/>
          <w:szCs w:val="23"/>
        </w:rPr>
        <w:t xml:space="preserve">, </w:t>
      </w:r>
      <w:r w:rsidR="00FE04B6">
        <w:rPr>
          <w:sz w:val="23"/>
          <w:szCs w:val="23"/>
        </w:rPr>
        <w:t>¿dónde?, y cuándo ?</w:t>
      </w:r>
      <w:r>
        <w:rPr>
          <w:sz w:val="23"/>
          <w:szCs w:val="23"/>
        </w:rPr>
        <w:t xml:space="preserve">, </w:t>
      </w:r>
    </w:p>
    <w:p w:rsidR="00FE04B6" w:rsidRDefault="00FE04B6" w:rsidP="00760515">
      <w:pPr>
        <w:pStyle w:val="Default"/>
        <w:rPr>
          <w:sz w:val="23"/>
          <w:szCs w:val="23"/>
        </w:rPr>
      </w:pPr>
    </w:p>
    <w:p w:rsidR="00760515" w:rsidRDefault="00760515" w:rsidP="00760515">
      <w:pPr>
        <w:pStyle w:val="Default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7. Determinar las necesidades de recursos y las posibles instalaciones. </w:t>
      </w:r>
    </w:p>
    <w:p w:rsidR="00760515" w:rsidRDefault="00760515" w:rsidP="00760515">
      <w:pPr>
        <w:pStyle w:val="Default"/>
        <w:rPr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– </w:t>
      </w:r>
      <w:r>
        <w:rPr>
          <w:sz w:val="23"/>
          <w:szCs w:val="23"/>
        </w:rPr>
        <w:t xml:space="preserve">Identifique la necesidad de los recursos y solicite apoyo a la central de comunicaciones. </w:t>
      </w:r>
    </w:p>
    <w:p w:rsidR="00760515" w:rsidRDefault="00760515" w:rsidP="0076051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– Determine las posibles instalaciones que va requerir y su posible ubicación. </w:t>
      </w:r>
    </w:p>
    <w:p w:rsidR="00760515" w:rsidRDefault="00760515" w:rsidP="00760515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760515" w:rsidRDefault="00760515" w:rsidP="00760515">
      <w:pPr>
        <w:pStyle w:val="Default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8. Preparar la información para transferir el mando </w:t>
      </w:r>
    </w:p>
    <w:p w:rsidR="00760515" w:rsidRDefault="00760515" w:rsidP="0076051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Aspectos a considerar al transferir el mando en persona: </w:t>
      </w:r>
    </w:p>
    <w:p w:rsidR="00760515" w:rsidRDefault="00760515" w:rsidP="00760515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– Estado del incidente: </w:t>
      </w:r>
    </w:p>
    <w:p w:rsidR="00760515" w:rsidRDefault="00760515" w:rsidP="00760515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760515" w:rsidRDefault="00760515" w:rsidP="00760515">
      <w:pPr>
        <w:pStyle w:val="Default"/>
        <w:rPr>
          <w:sz w:val="23"/>
          <w:szCs w:val="23"/>
        </w:rPr>
      </w:pPr>
      <w:r>
        <w:rPr>
          <w:sz w:val="26"/>
          <w:szCs w:val="26"/>
        </w:rPr>
        <w:t>¿</w:t>
      </w:r>
      <w:r>
        <w:rPr>
          <w:sz w:val="23"/>
          <w:szCs w:val="23"/>
        </w:rPr>
        <w:t xml:space="preserve">Qué pasó? </w:t>
      </w:r>
    </w:p>
    <w:p w:rsidR="00760515" w:rsidRDefault="00760515" w:rsidP="0076051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¿Qué se ha logrado? </w:t>
      </w:r>
    </w:p>
    <w:p w:rsidR="00760515" w:rsidRDefault="00760515" w:rsidP="0076051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¿Qué se tiene que hacer? </w:t>
      </w:r>
    </w:p>
    <w:p w:rsidR="00760515" w:rsidRDefault="00760515" w:rsidP="0076051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¿Qué se necesita? </w:t>
      </w:r>
    </w:p>
    <w:p w:rsidR="00003F6D" w:rsidRDefault="00003F6D" w:rsidP="00760515">
      <w:pPr>
        <w:pStyle w:val="Default"/>
        <w:rPr>
          <w:sz w:val="23"/>
          <w:szCs w:val="23"/>
        </w:rPr>
      </w:pPr>
    </w:p>
    <w:p w:rsidR="00760515" w:rsidRPr="00003F6D" w:rsidRDefault="00760515" w:rsidP="00760515">
      <w:pPr>
        <w:pStyle w:val="Default"/>
        <w:rPr>
          <w:sz w:val="23"/>
          <w:szCs w:val="23"/>
        </w:rPr>
      </w:pPr>
      <w:r w:rsidRPr="00003F6D">
        <w:rPr>
          <w:sz w:val="23"/>
          <w:szCs w:val="23"/>
        </w:rPr>
        <w:t xml:space="preserve">– Situación actual de seguridad </w:t>
      </w:r>
    </w:p>
    <w:p w:rsidR="00760515" w:rsidRPr="00003F6D" w:rsidRDefault="00760515" w:rsidP="00760515">
      <w:pPr>
        <w:pStyle w:val="Default"/>
        <w:rPr>
          <w:sz w:val="23"/>
          <w:szCs w:val="23"/>
        </w:rPr>
      </w:pPr>
      <w:r w:rsidRPr="00003F6D">
        <w:rPr>
          <w:sz w:val="23"/>
          <w:szCs w:val="23"/>
        </w:rPr>
        <w:t xml:space="preserve">– Objetivos, estrategias y tácticas </w:t>
      </w:r>
    </w:p>
    <w:p w:rsidR="00760515" w:rsidRPr="00003F6D" w:rsidRDefault="00760515" w:rsidP="00760515">
      <w:pPr>
        <w:pStyle w:val="Default"/>
        <w:rPr>
          <w:sz w:val="23"/>
          <w:szCs w:val="23"/>
        </w:rPr>
      </w:pPr>
      <w:r w:rsidRPr="00003F6D">
        <w:rPr>
          <w:sz w:val="23"/>
          <w:szCs w:val="23"/>
        </w:rPr>
        <w:t xml:space="preserve">– Organización actual </w:t>
      </w:r>
    </w:p>
    <w:p w:rsidR="00760515" w:rsidRPr="00003F6D" w:rsidRDefault="00760515" w:rsidP="00760515">
      <w:pPr>
        <w:pStyle w:val="Default"/>
        <w:rPr>
          <w:sz w:val="23"/>
          <w:szCs w:val="23"/>
        </w:rPr>
      </w:pPr>
      <w:r w:rsidRPr="00003F6D">
        <w:rPr>
          <w:sz w:val="23"/>
          <w:szCs w:val="23"/>
        </w:rPr>
        <w:t xml:space="preserve">– Asignación de recursos </w:t>
      </w:r>
    </w:p>
    <w:p w:rsidR="00760515" w:rsidRDefault="00760515" w:rsidP="00760515">
      <w:pPr>
        <w:pStyle w:val="Default"/>
        <w:rPr>
          <w:sz w:val="23"/>
          <w:szCs w:val="23"/>
        </w:rPr>
      </w:pPr>
      <w:r w:rsidRPr="00003F6D">
        <w:rPr>
          <w:sz w:val="23"/>
          <w:szCs w:val="23"/>
        </w:rPr>
        <w:t xml:space="preserve">– </w:t>
      </w:r>
      <w:r>
        <w:rPr>
          <w:sz w:val="23"/>
          <w:szCs w:val="23"/>
        </w:rPr>
        <w:t xml:space="preserve">Recursos solicitados y en camino </w:t>
      </w:r>
    </w:p>
    <w:p w:rsidR="00760515" w:rsidRPr="00003F6D" w:rsidRDefault="00760515" w:rsidP="00760515">
      <w:pPr>
        <w:pStyle w:val="Default"/>
        <w:rPr>
          <w:sz w:val="23"/>
          <w:szCs w:val="23"/>
        </w:rPr>
      </w:pPr>
      <w:r w:rsidRPr="00003F6D">
        <w:rPr>
          <w:sz w:val="23"/>
          <w:szCs w:val="23"/>
        </w:rPr>
        <w:t xml:space="preserve">– Instalaciones establecidas </w:t>
      </w:r>
    </w:p>
    <w:p w:rsidR="00760515" w:rsidRPr="00003F6D" w:rsidRDefault="00760515" w:rsidP="00760515">
      <w:pPr>
        <w:pStyle w:val="Default"/>
        <w:rPr>
          <w:sz w:val="23"/>
          <w:szCs w:val="23"/>
        </w:rPr>
      </w:pPr>
      <w:r w:rsidRPr="00003F6D">
        <w:rPr>
          <w:sz w:val="23"/>
          <w:szCs w:val="23"/>
        </w:rPr>
        <w:t xml:space="preserve">– Plan de comunicaciones </w:t>
      </w:r>
    </w:p>
    <w:p w:rsidR="00760515" w:rsidRDefault="00760515" w:rsidP="00760515">
      <w:pPr>
        <w:pStyle w:val="Default"/>
        <w:rPr>
          <w:sz w:val="23"/>
          <w:szCs w:val="23"/>
        </w:rPr>
      </w:pPr>
      <w:r w:rsidRPr="00003F6D">
        <w:rPr>
          <w:sz w:val="23"/>
          <w:szCs w:val="23"/>
        </w:rPr>
        <w:t xml:space="preserve">– Probable evolución </w:t>
      </w:r>
    </w:p>
    <w:p w:rsidR="00003F6D" w:rsidRPr="00003F6D" w:rsidRDefault="00003F6D" w:rsidP="00760515">
      <w:pPr>
        <w:pStyle w:val="Default"/>
        <w:rPr>
          <w:sz w:val="23"/>
          <w:szCs w:val="23"/>
        </w:rPr>
      </w:pPr>
    </w:p>
    <w:p w:rsidR="00003F6D" w:rsidRDefault="00003F6D" w:rsidP="00003F6D">
      <w:pPr>
        <w:pStyle w:val="Default"/>
        <w:rPr>
          <w:sz w:val="23"/>
          <w:szCs w:val="23"/>
        </w:rPr>
      </w:pPr>
      <w:r w:rsidRPr="00003F6D">
        <w:rPr>
          <w:sz w:val="23"/>
          <w:szCs w:val="23"/>
        </w:rPr>
        <w:t>Toda transferencia de mando se efectúa de manera verbal y se debe llevar a cabo en persona, cara a cara.</w:t>
      </w:r>
    </w:p>
    <w:p w:rsidR="00003F6D" w:rsidRPr="00003F6D" w:rsidRDefault="00003F6D" w:rsidP="00003F6D">
      <w:pPr>
        <w:pStyle w:val="Default"/>
        <w:rPr>
          <w:sz w:val="23"/>
          <w:szCs w:val="23"/>
        </w:rPr>
      </w:pPr>
    </w:p>
    <w:p w:rsidR="00760515" w:rsidRDefault="00003F6D" w:rsidP="00826746">
      <w:pPr>
        <w:pStyle w:val="Default"/>
      </w:pPr>
      <w:r w:rsidRPr="00003F6D">
        <w:rPr>
          <w:sz w:val="23"/>
          <w:szCs w:val="23"/>
        </w:rPr>
        <w:t>Una vez hecha la transferencia, ambos CI, el saliente y el entrante, deben informar a la base y al personal en operación, quien es el nuevo comandante del incidente. /Aclarar para el instructor que el Mando puede estar por competencias técnicas, jurisdiccionales o administrativas sin que la competencia se pierda.</w:t>
      </w:r>
    </w:p>
    <w:sectPr w:rsidR="00760515" w:rsidSect="006235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6340"/>
      <w:pgMar w:top="1144" w:right="290" w:bottom="56" w:left="8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3D1B" w:rsidRDefault="00E13D1B" w:rsidP="00FE04B6">
      <w:pPr>
        <w:spacing w:after="0" w:line="240" w:lineRule="auto"/>
      </w:pPr>
      <w:r>
        <w:separator/>
      </w:r>
    </w:p>
  </w:endnote>
  <w:endnote w:type="continuationSeparator" w:id="0">
    <w:p w:rsidR="00E13D1B" w:rsidRDefault="00E13D1B" w:rsidP="00FE0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2EB" w:rsidRDefault="00F502E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2EB" w:rsidRDefault="00F502E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2EB" w:rsidRDefault="00F502E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3D1B" w:rsidRDefault="00E13D1B" w:rsidP="00FE04B6">
      <w:pPr>
        <w:spacing w:after="0" w:line="240" w:lineRule="auto"/>
      </w:pPr>
      <w:r>
        <w:separator/>
      </w:r>
    </w:p>
  </w:footnote>
  <w:footnote w:type="continuationSeparator" w:id="0">
    <w:p w:rsidR="00E13D1B" w:rsidRDefault="00E13D1B" w:rsidP="00FE04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2EB" w:rsidRDefault="00F502E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0" w:type="auto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980"/>
      <w:gridCol w:w="6662"/>
      <w:gridCol w:w="2464"/>
    </w:tblGrid>
    <w:tr w:rsidR="00FE04B6" w:rsidTr="00FE04B6">
      <w:trPr>
        <w:trHeight w:val="699"/>
      </w:trPr>
      <w:tc>
        <w:tcPr>
          <w:tcW w:w="1980" w:type="dxa"/>
        </w:tcPr>
        <w:p w:rsidR="00FE04B6" w:rsidRDefault="00FE04B6">
          <w:pPr>
            <w:pStyle w:val="Encabezado"/>
          </w:pPr>
          <w:r>
            <w:rPr>
              <w:noProof/>
              <w:lang w:eastAsia="es-BO"/>
            </w:rPr>
            <w:drawing>
              <wp:inline distT="0" distB="0" distL="0" distR="0" wp14:anchorId="28A0179D" wp14:editId="1D918F34">
                <wp:extent cx="895350" cy="333375"/>
                <wp:effectExtent l="0" t="0" r="0" b="9525"/>
                <wp:docPr id="4" name="Picture 5" descr="ypfb_refinacio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5" descr="ypfb_refinacio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</w:tcPr>
        <w:p w:rsidR="00FE04B6" w:rsidRDefault="00FE04B6" w:rsidP="00FE04B6">
          <w:pPr>
            <w:pStyle w:val="Default"/>
            <w:jc w:val="center"/>
          </w:pPr>
          <w:r>
            <w:rPr>
              <w:b/>
              <w:bCs/>
              <w:sz w:val="30"/>
              <w:szCs w:val="30"/>
            </w:rPr>
            <w:t>8 Pasos a seguir para la primera respuesta en base al SCI</w:t>
          </w:r>
        </w:p>
      </w:tc>
      <w:tc>
        <w:tcPr>
          <w:tcW w:w="2464" w:type="dxa"/>
        </w:tcPr>
        <w:p w:rsidR="00FE04B6" w:rsidRDefault="00FE04B6" w:rsidP="00FE04B6">
          <w:pPr>
            <w:pStyle w:val="Encabezado"/>
            <w:jc w:val="center"/>
          </w:pPr>
          <w:r>
            <w:t>ANEXO L</w:t>
          </w:r>
        </w:p>
        <w:p w:rsidR="00FE04B6" w:rsidRDefault="00FE04B6" w:rsidP="00CA5190">
          <w:pPr>
            <w:pStyle w:val="Encabezado"/>
            <w:jc w:val="center"/>
          </w:pPr>
          <w:bookmarkStart w:id="0" w:name="_GoBack"/>
          <w:bookmarkEnd w:id="0"/>
          <w:r>
            <w:t>PG-1-</w:t>
          </w:r>
          <w:r w:rsidR="00CA5190">
            <w:t>DGSMS-121</w:t>
          </w:r>
        </w:p>
      </w:tc>
    </w:tr>
  </w:tbl>
  <w:p w:rsidR="00FE04B6" w:rsidRDefault="00FE04B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2EB" w:rsidRDefault="00F502E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44119E"/>
    <w:multiLevelType w:val="hybridMultilevel"/>
    <w:tmpl w:val="34285BB2"/>
    <w:lvl w:ilvl="0" w:tplc="4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515"/>
    <w:rsid w:val="00003F6D"/>
    <w:rsid w:val="001747D6"/>
    <w:rsid w:val="00760515"/>
    <w:rsid w:val="00826746"/>
    <w:rsid w:val="008F6D03"/>
    <w:rsid w:val="00992013"/>
    <w:rsid w:val="00A549D8"/>
    <w:rsid w:val="00C8284E"/>
    <w:rsid w:val="00CA5190"/>
    <w:rsid w:val="00E13D1B"/>
    <w:rsid w:val="00F502EB"/>
    <w:rsid w:val="00FE0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AC34F5"/>
  <w15:chartTrackingRefBased/>
  <w15:docId w15:val="{ECD5B972-34D6-409A-AAA4-EB8792CD4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3F6D"/>
    <w:pPr>
      <w:spacing w:after="200" w:line="276" w:lineRule="auto"/>
    </w:pPr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76051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FE04B6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lang w:val="es-BO"/>
    </w:rPr>
  </w:style>
  <w:style w:type="character" w:customStyle="1" w:styleId="EncabezadoCar">
    <w:name w:val="Encabezado Car"/>
    <w:basedOn w:val="Fuentedeprrafopredeter"/>
    <w:link w:val="Encabezado"/>
    <w:uiPriority w:val="99"/>
    <w:rsid w:val="00FE04B6"/>
  </w:style>
  <w:style w:type="paragraph" w:styleId="Piedepgina">
    <w:name w:val="footer"/>
    <w:basedOn w:val="Normal"/>
    <w:link w:val="PiedepginaCar"/>
    <w:uiPriority w:val="99"/>
    <w:unhideWhenUsed/>
    <w:rsid w:val="00FE04B6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lang w:val="es-BO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E04B6"/>
  </w:style>
  <w:style w:type="table" w:styleId="Tablaconcuadrcula">
    <w:name w:val="Table Grid"/>
    <w:basedOn w:val="Tablanormal"/>
    <w:uiPriority w:val="39"/>
    <w:rsid w:val="00FE04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646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Refinación</Company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Jaime Nicolas Aguilar Robledo</dc:creator>
  <cp:keywords/>
  <dc:description/>
  <cp:lastModifiedBy>EDUARDO ANTONIO ENRRIQUE ROSSETTI SAGARNAGA</cp:lastModifiedBy>
  <cp:revision>2</cp:revision>
  <dcterms:created xsi:type="dcterms:W3CDTF">2022-09-29T12:33:00Z</dcterms:created>
  <dcterms:modified xsi:type="dcterms:W3CDTF">2022-09-29T12:33:00Z</dcterms:modified>
</cp:coreProperties>
</file>